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after="0" w:line="240" w:lineRule="atLeast"/>
        <w:ind w:left="0"/>
        <w:jc w:val="both"/>
        <w:rPr>
          <w:rFonts w:hint="default" w:ascii="Times New Roman" w:hAnsi="Times New Roman" w:eastAsia="黑体" w:cs="Times New Roman"/>
          <w:kern w:val="0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0"/>
          <w:sz w:val="30"/>
          <w:szCs w:val="30"/>
          <w:lang w:val="en-US" w:eastAsia="zh-CN" w:bidi="ar-SA"/>
        </w:rPr>
        <w:t>附件4</w:t>
      </w:r>
    </w:p>
    <w:p>
      <w:pPr>
        <w:pStyle w:val="2"/>
        <w:snapToGrid w:val="0"/>
        <w:spacing w:after="0" w:line="240" w:lineRule="atLeast"/>
        <w:ind w:left="0"/>
        <w:jc w:val="both"/>
        <w:rPr>
          <w:rFonts w:hint="default" w:ascii="Times New Roman" w:hAnsi="Times New Roman" w:eastAsia="黑体" w:cs="Times New Roman"/>
          <w:kern w:val="0"/>
          <w:sz w:val="30"/>
          <w:szCs w:val="30"/>
          <w:lang w:val="en-US" w:eastAsia="zh-CN" w:bidi="ar-SA"/>
        </w:rPr>
      </w:pPr>
    </w:p>
    <w:p>
      <w:pPr>
        <w:snapToGrid w:val="0"/>
        <w:spacing w:line="240" w:lineRule="auto"/>
        <w:jc w:val="center"/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 w:bidi="ar-SA"/>
        </w:rPr>
        <w:t>国家级示范区考核验收标准及评分表</w:t>
      </w:r>
    </w:p>
    <w:p>
      <w:pPr>
        <w:snapToGrid w:val="0"/>
        <w:spacing w:line="240" w:lineRule="auto"/>
        <w:jc w:val="center"/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kern w:val="2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en-US" w:eastAsia="zh-CN" w:bidi="ar-SA"/>
        </w:rPr>
        <w:t>2021年版</w:t>
      </w:r>
      <w:r>
        <w:rPr>
          <w:rFonts w:hint="default" w:ascii="宋体" w:hAnsi="宋体" w:cs="宋体"/>
          <w:b w:val="0"/>
          <w:bCs w:val="0"/>
          <w:kern w:val="2"/>
          <w:sz w:val="32"/>
          <w:szCs w:val="32"/>
          <w:lang w:eastAsia="zh-CN" w:bidi="ar-SA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kern w:val="2"/>
          <w:sz w:val="32"/>
          <w:szCs w:val="32"/>
          <w:lang w:val="en-US" w:eastAsia="zh-CN" w:bidi="ar-SA"/>
        </w:rPr>
        <w:t>以生产经营单位为主体，稻渔综合种养类）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kern w:val="2"/>
          <w:sz w:val="28"/>
          <w:szCs w:val="28"/>
          <w:lang w:val="en-US" w:eastAsia="zh-CN" w:bidi="ar-SA"/>
        </w:rPr>
      </w:pPr>
    </w:p>
    <w:tbl>
      <w:tblPr>
        <w:tblStyle w:val="12"/>
        <w:tblW w:w="943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106"/>
        <w:gridCol w:w="680"/>
        <w:gridCol w:w="4827"/>
        <w:gridCol w:w="522"/>
        <w:gridCol w:w="589"/>
        <w:gridCol w:w="145"/>
        <w:gridCol w:w="7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65" w:leftChars="-31" w:firstLine="98" w:firstLineChars="4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单位名称</w:t>
            </w:r>
          </w:p>
          <w:p>
            <w:pPr>
              <w:spacing w:line="280" w:lineRule="exact"/>
              <w:ind w:left="-65" w:leftChars="-31" w:firstLine="98" w:firstLineChars="41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（公章名称）</w:t>
            </w:r>
          </w:p>
        </w:tc>
        <w:tc>
          <w:tcPr>
            <w:tcW w:w="7481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（请认真核对填写，必须加盖本单位公章，无公章此表无效）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65" w:leftChars="-31" w:firstLine="98" w:firstLineChars="4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单位性质</w:t>
            </w:r>
          </w:p>
          <w:p>
            <w:pPr>
              <w:spacing w:line="280" w:lineRule="exact"/>
              <w:ind w:left="-65" w:leftChars="-31" w:firstLine="98" w:firstLineChars="41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（请在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内划√）</w:t>
            </w:r>
          </w:p>
        </w:tc>
        <w:tc>
          <w:tcPr>
            <w:tcW w:w="55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水产养殖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□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农民专业合作社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3.个体工商户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□</w:t>
            </w:r>
          </w:p>
          <w:p>
            <w:pPr>
              <w:snapToGrid w:val="0"/>
              <w:spacing w:line="280" w:lineRule="exact"/>
              <w:jc w:val="both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4.家庭农场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5.联合体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6.其他_____</w:t>
            </w:r>
          </w:p>
        </w:tc>
        <w:tc>
          <w:tcPr>
            <w:tcW w:w="1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统一社会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信用代码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3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联合体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形式申报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，每个参与单位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均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照此格式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填写，按单位性质序号排列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3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示范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应具备的基本条件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（共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项，不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</w:rPr>
              <w:t>符合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在右侧空格内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划×）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12" w:hRule="atLeast"/>
        </w:trPr>
        <w:tc>
          <w:tcPr>
            <w:tcW w:w="87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1.种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养区域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符合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县级人民政府《养殖水域滩涂规划》。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7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.种养生产者持有效的《水域滩涂养殖证》（或《不动产权证书》《农村土地承包经营权证》），或者可证明其水域滩涂或土地承包经营权、使用权的其他权证及承包合同。苗种生产单位须持有效的《水产苗种生产许可证》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生产者自育、自用水产苗种的除外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。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7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/>
              </w:rPr>
              <w:t>生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  <w:t>产经营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单位须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  <w:t>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市场主体登记注册的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水产养殖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企业、农民专业合作社、个体工商户、家庭农场等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及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上述单位联合体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  <w:t>等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联合体应为同一养殖类型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  <w:t>。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7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4.东、中部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地区的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养殖面积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须在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2000亩（含）以上［其中丘陵山区稻渔综合种养面积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须在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1000亩（含）以上］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西部地区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的养殖面积须在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1000亩（含）以上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联合体为各参与单位面积之和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。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7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  <w:t>近三年（含本年度）产地水产品兽药残留监测合格率100%（未被抽检年份视同合格），无使用假劣兽药、禁止使用药物及化合物、停用兽药、人用药、原料药和农药等违法行为，无使用禁用的、无产品标签等信息的饲料和饲料添加剂等违法行为。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7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具备废弃物收集设施或设备且能正常使用。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7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  <w:t>田间工程符合主养品种对稻渔共生基本要求，沟坑占比不超过总面积的10%。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平原地区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水稻亩产</w:t>
            </w:r>
            <w:r>
              <w:rPr>
                <w:rFonts w:hint="eastAsia" w:ascii="东文宋体" w:hAnsi="东文宋体" w:eastAsia="东文宋体" w:cs="东文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千克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丘陵山区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水稻亩产</w:t>
            </w:r>
            <w:r>
              <w:rPr>
                <w:rFonts w:hint="eastAsia" w:ascii="东文宋体" w:hAnsi="东文宋体" w:eastAsia="东文宋体" w:cs="东文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千克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3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如基本条件具备，请按以下标准评分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（25项）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总体要求</w:t>
            </w: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考核验收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标准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分值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完善基础条件</w:t>
            </w: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布局合理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环境整洁、景观优美，废弃物有效治理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2.配备水质检测仪器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设备且正常使用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），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养殖用水水质符合《无公害食品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淡水养殖用水水质》标准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（查验水质检测报告）。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土壤环境质量符合《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水稻产地环境技术条件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》（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NT/T 847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要求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依法建立管理用房，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具有独立分设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农药、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兽药和饲料仓库，仓库保持清洁整齐、干燥通风。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依法规范管理</w:t>
            </w: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.水产苗种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（包括亲本）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来源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合法合规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（查验进货发票或凭证，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苗种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生产企业的《水产苗种生产许可证》）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），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苗种经产地检疫合格（查验《动物检疫合格证明》）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农药和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水产用兽药来源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合法合规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（查验进货发票或凭证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等，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以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及农药、兽药经营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企业的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《农药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经营许可证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》和《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兽药经营许可证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）（2分），分别建立农药、兽药的存放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保管制度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7.水产用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饲料来源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合法合规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（查验进货发票或凭证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饲料生产企业的《饲料生产许可证》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），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建立饲料存放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保管制度（2分）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.聘用或配备1名及以上渔业乡村兽医或执业兽医，专职负责病害防控工作，履行兽药处方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疫病防控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制度。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.水产用兽药符合《兽药管理条例》，有休药期的严格执行（查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用药记录），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只使用水产养殖用投入品使用白名单范围内兽药（2分）。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水稻用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农药符合《农药合理使用准则（二）》（GB/T 8321）的要求，不对水产品质量安全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造成影响（2分）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使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饲料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符合《饲料和饲料添加剂管理条例》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（2分），只使用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水产养殖用投入品使用白名单内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饲料和饲料添加剂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（2分）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.依法建立水产养殖生产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、水产养殖用药和水产品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销售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三项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记录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制度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，按时记载，内容完整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准确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）；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《水产养殖生产记录》《水产养殖用药记录》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依法保存至售后2年以上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.依法建立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水稻种植生产记录制度、水稻施肥和用药记录制度（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）；《水稻种植生产记录》《水稻施肥和用药记录》依法保存至售后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2年以上（2分）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.依法建立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产地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水产品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兽药残留和水稻农药残留监测（含快速检测方法）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制度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可自行或委托检测机构进行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监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引领高质量发展</w:t>
            </w: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14.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标准化生产：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结合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实际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将稻田划分为若干标准化综合种养单元，并建立相应稻渔生产技术、质量安全控制和稻渔工程标准。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15.规模化开发：平原地区4000亩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以上（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分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000（含）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~4000亩（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000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（含）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3000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亩（1~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丘陵山区1500亩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以上（4分）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1200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（含）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~1500亩（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（含）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~1200亩（1~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16.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产业化经营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产业化配套服务体系完善，且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具备产地初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加工能力强、休闲渔业带动作用明显等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优势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（4分）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产业化配套服务体系完善（3分）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初步建立产业化配套服务体系（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17.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品牌化运作：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水产品和稻米中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一项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获得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绿色食品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、有机食品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认证或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农产品地理标志登记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证书、注册商标等称号，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或被评为省级以上农业产业化龙头企业，且在有效期内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），水产品和稻米均获得相关认证或品牌称号（4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水稻产量：平原地区水稻亩产6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千克（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以上（4分）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（含）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千克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（含）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~550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千克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丘陵山区水稻亩产500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千克（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以上（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（含）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~500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千克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（含）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~450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千克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绿色食品、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有机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品认证的区域，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亩产赋分标准为以上标准×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80%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19.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用药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减量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：农药使用量与水稻单作相比减少50%以上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其中，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减少75%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以上（4分）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减少50%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~75%（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~3分）。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20.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用肥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减量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：化肥使用量与水稻单作相比减少50%以上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其中，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减少75%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以上（4分）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减少50%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~75%（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~3分）。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21.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循环利用：可充分利用稻田天然生物饵料（2分）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可部分利用稻田天然生物饵料（1分）；可促进水稻秸秆还田利用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还田率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不低于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40%（2分）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还田率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低于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40%（1分）。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22.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产值利润：与同等条件下水稻单作对比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亩均增加利润高于2000元。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其中，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亩增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5000元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以上（4分）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3000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（含）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5000元（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分）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2000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（含）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3000元（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23.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辐射带动：联系带动100户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）以上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（2分）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~100户（1分）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提高周边农户认知和技术水平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年培训联系户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0人次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以上（2分）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年培训联系户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100（含）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0人次（1分）。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24.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就业增收：就业岗位占户数60%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以上（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30%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~60%（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带动当地利益相关农（渔）民人均年收入增长20%以上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增长50%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以上（2分）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增长20%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~50%（1分）。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25.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融合发展：三产融合效果显著，第二三产业产值占比在50%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以上（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~50%（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,30%（含）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40%（2分），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0%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~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30%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（1分）。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320"/>
              </w:tabs>
              <w:snapToGrid w:val="0"/>
              <w:spacing w:line="280" w:lineRule="exact"/>
              <w:ind w:left="0" w:right="-99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考核验收工作组签名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105" w:rightChars="-5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人以上，养殖、质量、环境、法律、财务、审计和工程各至少1人）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省级渔业主管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部门验收意见</w:t>
            </w:r>
          </w:p>
        </w:tc>
        <w:tc>
          <w:tcPr>
            <w:tcW w:w="68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（省级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渔业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主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管部门公章）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年   月   日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注：1.总分达到80分（含）以上为合格。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18"/>
          <w:szCs w:val="18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2.样式可从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农业农村部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渔业渔政管理局网站下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载</w:t>
      </w:r>
      <w:r>
        <w:rPr>
          <w:rFonts w:hint="default" w:ascii="Times New Roman" w:hAnsi="Times New Roman" w:eastAsia="华文仿宋" w:cs="Times New Roman"/>
          <w:b w:val="0"/>
          <w:bCs w:val="0"/>
          <w:sz w:val="24"/>
          <w:szCs w:val="24"/>
          <w:lang w:val="en-US" w:eastAsia="zh-CN"/>
        </w:rPr>
        <w:t>（www.yyj.moa.gov.cn）。</w:t>
      </w:r>
    </w:p>
    <w:sectPr>
      <w:footerReference r:id="rId3" w:type="default"/>
      <w:pgSz w:w="11906" w:h="16838"/>
      <w:pgMar w:top="964" w:right="1247" w:bottom="964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方正仿宋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8D"/>
    <w:rsid w:val="00087195"/>
    <w:rsid w:val="001E4884"/>
    <w:rsid w:val="0024173B"/>
    <w:rsid w:val="002630DC"/>
    <w:rsid w:val="002B106F"/>
    <w:rsid w:val="002D36CF"/>
    <w:rsid w:val="00340F44"/>
    <w:rsid w:val="00423936"/>
    <w:rsid w:val="00457989"/>
    <w:rsid w:val="00457F8D"/>
    <w:rsid w:val="004A20B2"/>
    <w:rsid w:val="004D7F7D"/>
    <w:rsid w:val="006C7BC9"/>
    <w:rsid w:val="007042E5"/>
    <w:rsid w:val="00711EC4"/>
    <w:rsid w:val="00997B2B"/>
    <w:rsid w:val="00A45B27"/>
    <w:rsid w:val="00A64028"/>
    <w:rsid w:val="00A90FF6"/>
    <w:rsid w:val="00AB79AB"/>
    <w:rsid w:val="00AF5D1A"/>
    <w:rsid w:val="00C76031"/>
    <w:rsid w:val="00DD5BDB"/>
    <w:rsid w:val="00E26CBB"/>
    <w:rsid w:val="00EF7E8D"/>
    <w:rsid w:val="0493ED27"/>
    <w:rsid w:val="0E4F2C44"/>
    <w:rsid w:val="0E5C0213"/>
    <w:rsid w:val="0F1B3640"/>
    <w:rsid w:val="0F731873"/>
    <w:rsid w:val="13FF1F8D"/>
    <w:rsid w:val="167EEF9B"/>
    <w:rsid w:val="181933DA"/>
    <w:rsid w:val="18414C41"/>
    <w:rsid w:val="192355A1"/>
    <w:rsid w:val="1B6F47DD"/>
    <w:rsid w:val="1C38529A"/>
    <w:rsid w:val="1CC778C1"/>
    <w:rsid w:val="1DFF8329"/>
    <w:rsid w:val="1E5A42A9"/>
    <w:rsid w:val="1E782A53"/>
    <w:rsid w:val="1F5F92CC"/>
    <w:rsid w:val="20346FCD"/>
    <w:rsid w:val="22FA5726"/>
    <w:rsid w:val="23F10F66"/>
    <w:rsid w:val="259A2D19"/>
    <w:rsid w:val="268B222C"/>
    <w:rsid w:val="26FD6F7E"/>
    <w:rsid w:val="2B6F340D"/>
    <w:rsid w:val="2E184EE0"/>
    <w:rsid w:val="2EE7332F"/>
    <w:rsid w:val="2F767395"/>
    <w:rsid w:val="2F7FF699"/>
    <w:rsid w:val="30BFCA18"/>
    <w:rsid w:val="32D15E2C"/>
    <w:rsid w:val="34E930B3"/>
    <w:rsid w:val="351D34B5"/>
    <w:rsid w:val="353C2A55"/>
    <w:rsid w:val="36923CA3"/>
    <w:rsid w:val="371D04C8"/>
    <w:rsid w:val="37AE62EE"/>
    <w:rsid w:val="398D05DE"/>
    <w:rsid w:val="3A7D9264"/>
    <w:rsid w:val="3BB77162"/>
    <w:rsid w:val="3C2C70F6"/>
    <w:rsid w:val="3C5F4D7C"/>
    <w:rsid w:val="3CFF9BB7"/>
    <w:rsid w:val="3F3D1058"/>
    <w:rsid w:val="3FE77934"/>
    <w:rsid w:val="41934660"/>
    <w:rsid w:val="451D7F9D"/>
    <w:rsid w:val="456D0B70"/>
    <w:rsid w:val="477950AD"/>
    <w:rsid w:val="483C5EC6"/>
    <w:rsid w:val="48895CC5"/>
    <w:rsid w:val="4B6B5D7A"/>
    <w:rsid w:val="4C522313"/>
    <w:rsid w:val="4DC63C66"/>
    <w:rsid w:val="4E861944"/>
    <w:rsid w:val="50D44220"/>
    <w:rsid w:val="51AC2BF6"/>
    <w:rsid w:val="51AC73CC"/>
    <w:rsid w:val="52986A19"/>
    <w:rsid w:val="53E17E4D"/>
    <w:rsid w:val="554B56B8"/>
    <w:rsid w:val="565368A4"/>
    <w:rsid w:val="58AE359B"/>
    <w:rsid w:val="59BFD307"/>
    <w:rsid w:val="59DB9730"/>
    <w:rsid w:val="59FD513B"/>
    <w:rsid w:val="5BDF07F6"/>
    <w:rsid w:val="5CF7AD8E"/>
    <w:rsid w:val="5CFFEDB4"/>
    <w:rsid w:val="5D9F09B4"/>
    <w:rsid w:val="5EBE47DD"/>
    <w:rsid w:val="5EF24347"/>
    <w:rsid w:val="5EFFE4E6"/>
    <w:rsid w:val="5FEDC6C6"/>
    <w:rsid w:val="5FFE35CC"/>
    <w:rsid w:val="61A778B1"/>
    <w:rsid w:val="65DD8317"/>
    <w:rsid w:val="66F80116"/>
    <w:rsid w:val="671C179C"/>
    <w:rsid w:val="67F17114"/>
    <w:rsid w:val="67FB2135"/>
    <w:rsid w:val="689F4899"/>
    <w:rsid w:val="68C1181F"/>
    <w:rsid w:val="68F81D6D"/>
    <w:rsid w:val="6A581984"/>
    <w:rsid w:val="6AE5BDCA"/>
    <w:rsid w:val="6AEF71AF"/>
    <w:rsid w:val="6B36AD15"/>
    <w:rsid w:val="6B9836C9"/>
    <w:rsid w:val="6BAFDDA5"/>
    <w:rsid w:val="6BF75C6B"/>
    <w:rsid w:val="6C0A647D"/>
    <w:rsid w:val="6CFA3103"/>
    <w:rsid w:val="6D27827D"/>
    <w:rsid w:val="6F973359"/>
    <w:rsid w:val="6FA7D8D7"/>
    <w:rsid w:val="6FC70595"/>
    <w:rsid w:val="6FF73F1E"/>
    <w:rsid w:val="6FFFF697"/>
    <w:rsid w:val="70672A53"/>
    <w:rsid w:val="70A2FA06"/>
    <w:rsid w:val="70E83B41"/>
    <w:rsid w:val="72A773D0"/>
    <w:rsid w:val="72DDA70F"/>
    <w:rsid w:val="73EEAEBA"/>
    <w:rsid w:val="73FC3599"/>
    <w:rsid w:val="744D13FE"/>
    <w:rsid w:val="745C502E"/>
    <w:rsid w:val="755B3272"/>
    <w:rsid w:val="755DFE2C"/>
    <w:rsid w:val="75B07ED2"/>
    <w:rsid w:val="75BD6326"/>
    <w:rsid w:val="764D2F08"/>
    <w:rsid w:val="76E40E8E"/>
    <w:rsid w:val="779F3B2B"/>
    <w:rsid w:val="77E78A8A"/>
    <w:rsid w:val="77FF02F0"/>
    <w:rsid w:val="782819F0"/>
    <w:rsid w:val="79931566"/>
    <w:rsid w:val="79BC8323"/>
    <w:rsid w:val="79D4BABB"/>
    <w:rsid w:val="7AAB26A6"/>
    <w:rsid w:val="7AF7B2A6"/>
    <w:rsid w:val="7BDEF946"/>
    <w:rsid w:val="7BFDD8F9"/>
    <w:rsid w:val="7BFF345B"/>
    <w:rsid w:val="7CBA02F8"/>
    <w:rsid w:val="7DA78C5B"/>
    <w:rsid w:val="7DFF198D"/>
    <w:rsid w:val="7EC04737"/>
    <w:rsid w:val="7F360FD2"/>
    <w:rsid w:val="7F6C5645"/>
    <w:rsid w:val="7FDFA340"/>
    <w:rsid w:val="7FF3C839"/>
    <w:rsid w:val="7FF7F920"/>
    <w:rsid w:val="7FFFE59D"/>
    <w:rsid w:val="9BEE07D1"/>
    <w:rsid w:val="9D59D355"/>
    <w:rsid w:val="9DCF412D"/>
    <w:rsid w:val="9E7FE373"/>
    <w:rsid w:val="9F2800B4"/>
    <w:rsid w:val="9FFE4185"/>
    <w:rsid w:val="AB4AB07F"/>
    <w:rsid w:val="AEBF6706"/>
    <w:rsid w:val="AFE51F93"/>
    <w:rsid w:val="B647A95E"/>
    <w:rsid w:val="B6AD4516"/>
    <w:rsid w:val="B7FFA27E"/>
    <w:rsid w:val="B8E6C2E2"/>
    <w:rsid w:val="BBFD8776"/>
    <w:rsid w:val="BBFDA78E"/>
    <w:rsid w:val="BF7BBD2E"/>
    <w:rsid w:val="BFDFCA45"/>
    <w:rsid w:val="BFFF170B"/>
    <w:rsid w:val="C8343204"/>
    <w:rsid w:val="D3F2A31F"/>
    <w:rsid w:val="D7CC376E"/>
    <w:rsid w:val="DBE90030"/>
    <w:rsid w:val="DF6F06C9"/>
    <w:rsid w:val="DFF99F7B"/>
    <w:rsid w:val="E4BF6115"/>
    <w:rsid w:val="E5B5130E"/>
    <w:rsid w:val="E7ED88DC"/>
    <w:rsid w:val="E9BF2E76"/>
    <w:rsid w:val="EDFE70F3"/>
    <w:rsid w:val="EDFFC3D8"/>
    <w:rsid w:val="EE87DCFA"/>
    <w:rsid w:val="EEF5D656"/>
    <w:rsid w:val="EFBB9F7A"/>
    <w:rsid w:val="EFC57AB0"/>
    <w:rsid w:val="EFFF3EFA"/>
    <w:rsid w:val="F3F74C93"/>
    <w:rsid w:val="F55A3F04"/>
    <w:rsid w:val="F5B7D761"/>
    <w:rsid w:val="F6AE6101"/>
    <w:rsid w:val="F6CF4AB8"/>
    <w:rsid w:val="F6DF5E7C"/>
    <w:rsid w:val="F76F2B4D"/>
    <w:rsid w:val="F7B7491F"/>
    <w:rsid w:val="F7DF0472"/>
    <w:rsid w:val="F7FF1978"/>
    <w:rsid w:val="FAB7051E"/>
    <w:rsid w:val="FB3FA1EE"/>
    <w:rsid w:val="FBF5F2D7"/>
    <w:rsid w:val="FBFDB9B5"/>
    <w:rsid w:val="FCDE09C8"/>
    <w:rsid w:val="FD7F689F"/>
    <w:rsid w:val="FDE6B75E"/>
    <w:rsid w:val="FDF3CF7A"/>
    <w:rsid w:val="FF72F5B8"/>
    <w:rsid w:val="FF7B3441"/>
    <w:rsid w:val="FF7EA0D6"/>
    <w:rsid w:val="FFAA9AA3"/>
    <w:rsid w:val="FFB749FD"/>
    <w:rsid w:val="FFBF9E16"/>
    <w:rsid w:val="FFCC4AE7"/>
    <w:rsid w:val="FFD2932F"/>
    <w:rsid w:val="FFDB5509"/>
    <w:rsid w:val="FFF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9"/>
    <w:qFormat/>
    <w:uiPriority w:val="0"/>
    <w:pPr>
      <w:spacing w:after="120"/>
      <w:ind w:left="42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  <w:rPr>
      <w:rFonts w:ascii="宋体" w:hAnsi="宋体" w:eastAsia="宋体" w:cs="Times New Roman"/>
      <w:b/>
      <w:sz w:val="44"/>
      <w:szCs w:val="44"/>
    </w:rPr>
  </w:style>
  <w:style w:type="paragraph" w:styleId="4">
    <w:name w:val="Balloon Text"/>
    <w:basedOn w:val="1"/>
    <w:link w:val="18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6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标题 3 Char1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6">
    <w:name w:val="正文文本缩进 3 Char"/>
    <w:basedOn w:val="9"/>
    <w:link w:val="7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7">
    <w:name w:val="_Style 4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楷体_GB2312" w:cs="Times New Roman"/>
      <w:b/>
      <w:i/>
      <w:iCs/>
      <w:color w:val="000000"/>
      <w:kern w:val="0"/>
      <w:sz w:val="20"/>
      <w:szCs w:val="20"/>
      <w:lang w:eastAsia="en-US"/>
    </w:rPr>
  </w:style>
  <w:style w:type="character" w:customStyle="1" w:styleId="18">
    <w:name w:val="批注框文本 Char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日期 Char"/>
    <w:basedOn w:val="9"/>
    <w:link w:val="3"/>
    <w:qFormat/>
    <w:uiPriority w:val="0"/>
    <w:rPr>
      <w:rFonts w:ascii="宋体" w:hAnsi="宋体" w:eastAsia="宋体" w:cs="Times New Roman"/>
      <w:b/>
      <w:sz w:val="44"/>
      <w:szCs w:val="44"/>
    </w:rPr>
  </w:style>
  <w:style w:type="paragraph" w:customStyle="1" w:styleId="21">
    <w:name w:val="Char"/>
    <w:basedOn w:val="1"/>
    <w:qFormat/>
    <w:uiPriority w:val="0"/>
    <w:pPr>
      <w:tabs>
        <w:tab w:val="left" w:pos="360"/>
      </w:tabs>
      <w:ind w:left="360" w:hanging="360" w:hangingChars="200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楷体_GB2312" w:cs="Times New Roman"/>
      <w:b/>
      <w:i/>
      <w:iCs/>
      <w:color w:val="000000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1599</Words>
  <Characters>9117</Characters>
  <Lines>75</Lines>
  <Paragraphs>21</Paragraphs>
  <TotalTime>1</TotalTime>
  <ScaleCrop>false</ScaleCrop>
  <LinksUpToDate>false</LinksUpToDate>
  <CharactersWithSpaces>10695</CharactersWithSpaces>
  <Application>WPS Office_10.1.0.7396_F1E327BC-269C-435d-A152-05C5408002CA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2019-10-23T14:26:00Z</dcterms:created>
  <dc:creator>朱健祥</dc:creator>
  <cp:lastModifiedBy>郑珂</cp:lastModifiedBy>
  <cp:lastPrinted>2021-07-09T23:41:00Z</cp:lastPrinted>
  <dcterms:modified xsi:type="dcterms:W3CDTF">2021-07-15T10:47:25Z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  <property fmtid="{D5CDD505-2E9C-101B-9397-08002B2CF9AE}" pid="3" name="ICV">
    <vt:lpwstr>1D6AF616197941578E4374524D099192</vt:lpwstr>
  </property>
</Properties>
</file>